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113F83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Acute Pain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Pr="00AD34DF" w:rsidRDefault="00113F83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Acute Pain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6D3A" wp14:editId="2EAC17FF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9E5005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20</w:t>
                            </w:r>
                            <w:r w:rsidRPr="009E500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March, 2019</w:t>
                            </w:r>
                          </w:p>
                          <w:p w:rsidR="00C56243" w:rsidRPr="003D00A0" w:rsidRDefault="00C56243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>Registration Time</w:t>
                            </w:r>
                            <w:r w:rsidR="009E50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21F72">
                              <w:rPr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  <w:r w:rsidR="00520281">
                              <w:rPr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  <w:r w:rsidR="00E2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hrs</w:t>
                            </w:r>
                            <w:r w:rsidR="00D112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>Course Time</w:t>
                            </w:r>
                            <w:r w:rsidR="00D112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20281">
                              <w:rPr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  <w:r w:rsidR="00391A4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20281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E21F72">
                              <w:rPr>
                                <w:b/>
                                <w:sz w:val="24"/>
                                <w:szCs w:val="24"/>
                              </w:rPr>
                              <w:t>-16:00 hrs</w:t>
                            </w:r>
                          </w:p>
                          <w:p w:rsidR="00C56243" w:rsidRPr="003D00A0" w:rsidRDefault="00C56243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 w:rsidRPr="003D00A0">
                              <w:rPr>
                                <w:rFonts w:asciiTheme="minorHAnsi" w:hAnsiTheme="minorHAnsi"/>
                                <w:b/>
                              </w:rPr>
                              <w:t>Location</w:t>
                            </w:r>
                            <w:r w:rsidR="00D11292">
                              <w:rPr>
                                <w:rFonts w:asciiTheme="minorHAnsi" w:hAnsiTheme="minorHAnsi"/>
                                <w:b/>
                              </w:rPr>
                              <w:t>: NCHER, Level 1, Lecture Theatre 1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D00A0" w:rsidRDefault="009E5005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20</w:t>
                      </w:r>
                      <w:r w:rsidRPr="009E500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March, 2019</w:t>
                      </w:r>
                    </w:p>
                    <w:p w:rsidR="00C56243" w:rsidRPr="003D00A0" w:rsidRDefault="00C56243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00A0">
                        <w:rPr>
                          <w:b/>
                          <w:sz w:val="24"/>
                          <w:szCs w:val="24"/>
                        </w:rPr>
                        <w:t>Registration Time</w:t>
                      </w:r>
                      <w:r w:rsidR="009E500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21F72">
                        <w:rPr>
                          <w:b/>
                          <w:sz w:val="24"/>
                          <w:szCs w:val="24"/>
                        </w:rPr>
                        <w:t>08</w:t>
                      </w:r>
                      <w:r w:rsidR="00520281">
                        <w:rPr>
                          <w:b/>
                          <w:sz w:val="24"/>
                          <w:szCs w:val="24"/>
                        </w:rPr>
                        <w:t>:00</w:t>
                      </w:r>
                      <w:r w:rsidR="00E21F72">
                        <w:rPr>
                          <w:b/>
                          <w:sz w:val="24"/>
                          <w:szCs w:val="24"/>
                        </w:rPr>
                        <w:t xml:space="preserve"> hrs</w:t>
                      </w:r>
                      <w:r w:rsidR="00D112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00A0">
                        <w:rPr>
                          <w:b/>
                          <w:sz w:val="24"/>
                          <w:szCs w:val="24"/>
                        </w:rPr>
                        <w:t>Course Time</w:t>
                      </w:r>
                      <w:r w:rsidR="00D1129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520281">
                        <w:rPr>
                          <w:b/>
                          <w:sz w:val="24"/>
                          <w:szCs w:val="24"/>
                        </w:rPr>
                        <w:t>08</w:t>
                      </w:r>
                      <w:r w:rsidR="00391A4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="00520281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E21F72">
                        <w:rPr>
                          <w:b/>
                          <w:sz w:val="24"/>
                          <w:szCs w:val="24"/>
                        </w:rPr>
                        <w:t>-16:00 hrs</w:t>
                      </w:r>
                    </w:p>
                    <w:p w:rsidR="00C56243" w:rsidRPr="003D00A0" w:rsidRDefault="00C56243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 w:rsidRPr="003D00A0">
                        <w:rPr>
                          <w:rFonts w:asciiTheme="minorHAnsi" w:hAnsiTheme="minorHAnsi"/>
                          <w:b/>
                        </w:rPr>
                        <w:t>Location</w:t>
                      </w:r>
                      <w:r w:rsidR="00D11292">
                        <w:rPr>
                          <w:rFonts w:asciiTheme="minorHAnsi" w:hAnsiTheme="minorHAnsi"/>
                          <w:b/>
                        </w:rPr>
                        <w:t>: NCHER, Level 1, Lecture Theatre 1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D11292" w:rsidRDefault="00D11292" w:rsidP="00D11292">
            <w:pPr>
              <w:pStyle w:val="Default"/>
            </w:pPr>
          </w:p>
          <w:p w:rsidR="00D11292" w:rsidRPr="00D11292" w:rsidRDefault="00D11292" w:rsidP="00D11292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D11292">
              <w:rPr>
                <w:rFonts w:ascii="Lato Light" w:hAnsi="Lato Light"/>
                <w:sz w:val="20"/>
                <w:szCs w:val="20"/>
              </w:rPr>
              <w:t>This seminar, run by the Acute Pain Service, is designed for nursing staff with all levels of experience from across Northern Health</w:t>
            </w:r>
            <w:r>
              <w:rPr>
                <w:rFonts w:ascii="Lato Light" w:hAnsi="Lato Light"/>
                <w:sz w:val="20"/>
                <w:szCs w:val="20"/>
              </w:rPr>
              <w:t>,</w:t>
            </w:r>
            <w:r w:rsidRPr="00D11292">
              <w:rPr>
                <w:rFonts w:ascii="Lato Light" w:hAnsi="Lato Light"/>
                <w:sz w:val="20"/>
                <w:szCs w:val="20"/>
              </w:rPr>
              <w:t xml:space="preserve"> interested in building upon their knowledge on the physiology and management of acute pain and chronic pain in the acute setting. </w:t>
            </w:r>
          </w:p>
          <w:p w:rsidR="00D11292" w:rsidRDefault="00D11292" w:rsidP="00D11292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D11292">
              <w:rPr>
                <w:rFonts w:ascii="Lato Light" w:hAnsi="Lato Light"/>
                <w:sz w:val="20"/>
                <w:szCs w:val="20"/>
              </w:rPr>
              <w:t xml:space="preserve">A vast scope of pain management options will be covered and presented by representatives of </w:t>
            </w:r>
            <w:r>
              <w:rPr>
                <w:rFonts w:ascii="Lato Light" w:hAnsi="Lato Light"/>
                <w:sz w:val="20"/>
                <w:szCs w:val="20"/>
              </w:rPr>
              <w:t>Anaesthetics</w:t>
            </w:r>
            <w:r w:rsidRPr="00D11292">
              <w:rPr>
                <w:rFonts w:ascii="Lato Light" w:hAnsi="Lato Light"/>
                <w:sz w:val="20"/>
                <w:szCs w:val="20"/>
              </w:rPr>
              <w:t xml:space="preserve">, Allied Health and Nursing. </w:t>
            </w:r>
          </w:p>
          <w:p w:rsidR="00D11292" w:rsidRPr="00D11292" w:rsidRDefault="00D11292" w:rsidP="00D11292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</w:p>
          <w:p w:rsidR="00D11292" w:rsidRPr="00D11292" w:rsidRDefault="00D11292" w:rsidP="00D11292">
            <w:pPr>
              <w:pStyle w:val="Default"/>
              <w:rPr>
                <w:rFonts w:ascii="Lato Light" w:hAnsi="Lato Light"/>
                <w:sz w:val="20"/>
                <w:szCs w:val="20"/>
              </w:rPr>
            </w:pPr>
            <w:r w:rsidRPr="00D11292">
              <w:rPr>
                <w:rFonts w:ascii="Lato Light" w:hAnsi="Lato Light"/>
                <w:sz w:val="20"/>
                <w:szCs w:val="20"/>
              </w:rPr>
              <w:t xml:space="preserve">In addition to attending this seminar, participants will be provided pre-reading, which will prepare the foundations for discussion &amp; case studies throughout the day. </w:t>
            </w:r>
          </w:p>
          <w:p w:rsidR="0064231B" w:rsidRDefault="0064231B" w:rsidP="00D11292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Pr="00E21F72" w:rsidRDefault="00E21F72" w:rsidP="0064231B">
            <w:p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Topics</w:t>
            </w:r>
            <w:r>
              <w:rPr>
                <w:rFonts w:ascii="Lato Light" w:eastAsia="Times New Roman" w:hAnsi="Lato Light"/>
                <w:sz w:val="20"/>
              </w:rPr>
              <w:t xml:space="preserve"> include</w:t>
            </w:r>
            <w:r w:rsidRPr="00E21F72">
              <w:rPr>
                <w:rFonts w:ascii="Lato Light" w:eastAsia="Times New Roman" w:hAnsi="Lato Light"/>
                <w:sz w:val="20"/>
              </w:rPr>
              <w:t>: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 xml:space="preserve">Pain </w:t>
            </w:r>
            <w:r>
              <w:rPr>
                <w:rFonts w:ascii="Lato Light" w:eastAsia="Times New Roman" w:hAnsi="Lato Light"/>
                <w:sz w:val="20"/>
              </w:rPr>
              <w:t>A</w:t>
            </w:r>
            <w:r w:rsidRPr="00E21F72">
              <w:rPr>
                <w:rFonts w:ascii="Lato Light" w:eastAsia="Times New Roman" w:hAnsi="Lato Light"/>
                <w:sz w:val="20"/>
              </w:rPr>
              <w:t>ssessment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Physiology of Pain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Chronic Pain in the Acute Setting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Opioid and Adjuvant Therapies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Ketamine</w:t>
            </w:r>
          </w:p>
          <w:p w:rsidR="00E21F72" w:rsidRPr="00E21F72" w:rsidRDefault="00E21F72" w:rsidP="00E21F7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ato Light" w:eastAsia="Times New Roman" w:hAnsi="Lato Light"/>
                <w:sz w:val="20"/>
              </w:rPr>
            </w:pPr>
            <w:r w:rsidRPr="00E21F72">
              <w:rPr>
                <w:rFonts w:ascii="Lato Light" w:eastAsia="Times New Roman" w:hAnsi="Lato Light"/>
                <w:sz w:val="20"/>
              </w:rPr>
              <w:t>CADD Pumps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P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AD34DF" w:rsidRPr="0064231B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AD34DF" w:rsidRPr="00571432" w:rsidRDefault="00AD34D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0D1890">
              <w:rPr>
                <w:sz w:val="18"/>
                <w:szCs w:val="18"/>
              </w:rPr>
              <w:t xml:space="preserve">     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0D1890">
              <w:rPr>
                <w:color w:val="FF0000"/>
                <w:sz w:val="18"/>
                <w:szCs w:val="18"/>
              </w:rPr>
              <w:t>Monday March 4,2019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8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22027" w:rsidP="00AD34DF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</w:rPr>
                      <w:id w:val="-1571888690"/>
                    </w:sdtPr>
                    <w:sdtEndPr/>
                    <w:sdtContent>
                      <w:sdt>
                        <w:sdtPr>
                          <w:rPr>
                            <w:b/>
                            <w:sz w:val="18"/>
                          </w:rPr>
                          <w:id w:val="329260932"/>
                          <w:showingPlcHdr/>
                          <w:text/>
                        </w:sdtPr>
                        <w:sdtEndPr>
                          <w:rPr>
                            <w:sz w:val="20"/>
                          </w:rPr>
                        </w:sdtEndPr>
                        <w:sdtContent>
                          <w:r w:rsidR="00E35354" w:rsidRPr="008F5509">
                            <w:rPr>
                              <w:rStyle w:val="PlaceholderText"/>
                              <w:sz w:val="20"/>
                            </w:rPr>
                            <w:t xml:space="preserve">Click here </w:t>
                          </w:r>
                        </w:sdtContent>
                      </w:sdt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uch BQ">
    <w:altName w:val="AG Buch BQ Light"/>
    <w:panose1 w:val="00000000000000000000"/>
    <w:charset w:val="00"/>
    <w:family w:val="auto"/>
    <w:pitch w:val="variable"/>
    <w:sig w:usb0="80000027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DBA485" wp14:editId="20437269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C90"/>
    <w:multiLevelType w:val="hybridMultilevel"/>
    <w:tmpl w:val="29E6A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forms" w:enforcement="1" w:cryptProviderType="rsaFull" w:cryptAlgorithmClass="hash" w:cryptAlgorithmType="typeAny" w:cryptAlgorithmSid="4" w:cryptSpinCount="100000" w:hash="ioNgZISJc30wqCDC8Q8Tle8tjlw=" w:salt="RP5IjM2g2guXcMzjUU1jB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0D1890"/>
    <w:rsid w:val="00113F83"/>
    <w:rsid w:val="00122027"/>
    <w:rsid w:val="00145ADD"/>
    <w:rsid w:val="0018508F"/>
    <w:rsid w:val="0018570B"/>
    <w:rsid w:val="002E77E6"/>
    <w:rsid w:val="00391A4F"/>
    <w:rsid w:val="003D00A0"/>
    <w:rsid w:val="003F48EC"/>
    <w:rsid w:val="00407CC7"/>
    <w:rsid w:val="00462DFD"/>
    <w:rsid w:val="004871D9"/>
    <w:rsid w:val="00520281"/>
    <w:rsid w:val="00571432"/>
    <w:rsid w:val="006241A2"/>
    <w:rsid w:val="0064231B"/>
    <w:rsid w:val="006C3E25"/>
    <w:rsid w:val="007329F5"/>
    <w:rsid w:val="00880CBF"/>
    <w:rsid w:val="008F5509"/>
    <w:rsid w:val="0093260A"/>
    <w:rsid w:val="009D5242"/>
    <w:rsid w:val="009E5005"/>
    <w:rsid w:val="00AD1573"/>
    <w:rsid w:val="00AD34DF"/>
    <w:rsid w:val="00B704FA"/>
    <w:rsid w:val="00C56243"/>
    <w:rsid w:val="00CF2BEF"/>
    <w:rsid w:val="00CF5DA6"/>
    <w:rsid w:val="00D11292"/>
    <w:rsid w:val="00E21F72"/>
    <w:rsid w:val="00E279CD"/>
    <w:rsid w:val="00E35354"/>
    <w:rsid w:val="00E36FE6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paragraph" w:customStyle="1" w:styleId="Default">
    <w:name w:val="Default"/>
    <w:rsid w:val="00D11292"/>
    <w:pPr>
      <w:autoSpaceDE w:val="0"/>
      <w:autoSpaceDN w:val="0"/>
      <w:adjustRightInd w:val="0"/>
      <w:spacing w:after="0" w:line="240" w:lineRule="auto"/>
    </w:pPr>
    <w:rPr>
      <w:rFonts w:ascii="AG Buch BQ" w:hAnsi="AG Buch BQ" w:cs="AG Buch BQ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  <w:style w:type="paragraph" w:customStyle="1" w:styleId="Default">
    <w:name w:val="Default"/>
    <w:rsid w:val="00D11292"/>
    <w:pPr>
      <w:autoSpaceDE w:val="0"/>
      <w:autoSpaceDN w:val="0"/>
      <w:adjustRightInd w:val="0"/>
      <w:spacing w:after="0" w:line="240" w:lineRule="auto"/>
    </w:pPr>
    <w:rPr>
      <w:rFonts w:ascii="AG Buch BQ" w:hAnsi="AG Buch BQ" w:cs="AG Buch BQ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954B40" w:rsidP="00954B40">
          <w:pPr>
            <w:pStyle w:val="9AEE69B2EC0C4A89B780D2176D706C37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954B40" w:rsidP="00954B40">
          <w:pPr>
            <w:pStyle w:val="F08BF6A975234CCF8C2D3831F9A4909E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954B40" w:rsidP="00954B40">
          <w:pPr>
            <w:pStyle w:val="F048A42832304EF7824D257BC7ED8461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954B40" w:rsidP="00954B40">
          <w:pPr>
            <w:pStyle w:val="B406B48A88244163A97E0CC629B652E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954B40" w:rsidP="00954B40">
          <w:pPr>
            <w:pStyle w:val="3A9418DEB0E44AA2BC54FD37CF2228817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uch BQ">
    <w:altName w:val="AG Buch BQ Light"/>
    <w:panose1 w:val="00000000000000000000"/>
    <w:charset w:val="00"/>
    <w:family w:val="auto"/>
    <w:pitch w:val="variable"/>
    <w:sig w:usb0="80000027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954B40"/>
    <w:rsid w:val="00982CE0"/>
    <w:rsid w:val="009D4A11"/>
    <w:rsid w:val="00A94A3A"/>
    <w:rsid w:val="00BB4037"/>
    <w:rsid w:val="00C24995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B40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B40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1FB1-34ED-406D-9D91-1814661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2018-12-06T21:30:00Z</cp:lastPrinted>
  <dcterms:created xsi:type="dcterms:W3CDTF">2018-12-06T21:30:00Z</dcterms:created>
  <dcterms:modified xsi:type="dcterms:W3CDTF">2018-12-06T21:30:00Z</dcterms:modified>
</cp:coreProperties>
</file>